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BF8A" w14:textId="77777777" w:rsidR="0077057F" w:rsidRDefault="00000000">
      <w:pPr>
        <w:spacing w:after="120" w:line="360" w:lineRule="auto"/>
      </w:pPr>
      <w:commentRangeStart w:id="0"/>
      <w:r>
        <w:rPr>
          <w:b/>
          <w:bCs/>
          <w:sz w:val="28"/>
          <w:szCs w:val="28"/>
        </w:rPr>
        <w:t>Prevalence of chronic kidney disease among adults on antiretroviral therapy in northern Namibia: a cross-sectional study</w:t>
      </w:r>
      <w:commentRangeEnd w:id="0"/>
      <w:r>
        <w:rPr>
          <w:rStyle w:val="CommentReference"/>
          <w:sz w:val="24"/>
          <w:szCs w:val="24"/>
        </w:rPr>
        <w:commentReference w:id="0"/>
      </w:r>
    </w:p>
    <w:p w14:paraId="349BF5C7" w14:textId="77777777" w:rsidR="0077057F" w:rsidRDefault="0077057F">
      <w:pPr>
        <w:spacing w:line="360" w:lineRule="auto"/>
      </w:pPr>
    </w:p>
    <w:p w14:paraId="5E30B2C0" w14:textId="77777777" w:rsidR="0077057F" w:rsidRDefault="00000000">
      <w:pPr>
        <w:spacing w:after="120" w:line="360" w:lineRule="auto"/>
      </w:pPr>
      <w:commentRangeStart w:id="1"/>
      <w:r>
        <w:t>Michael Mboko</w:t>
      </w:r>
      <w:r>
        <w:rPr>
          <w:vertAlign w:val="superscript"/>
        </w:rPr>
        <w:t>1</w:t>
      </w:r>
      <w:r>
        <w:t>, Tonya Marianne Esterhuizen</w:t>
      </w:r>
      <w:r>
        <w:rPr>
          <w:vertAlign w:val="superscript"/>
        </w:rPr>
        <w:t>1</w:t>
      </w:r>
      <w:r>
        <w:t>, Mogamat Razeen Davids</w:t>
      </w:r>
      <w:r>
        <w:rPr>
          <w:vertAlign w:val="superscript"/>
        </w:rPr>
        <w:t>2</w:t>
      </w:r>
      <w:commentRangeEnd w:id="1"/>
      <w:r>
        <w:rPr>
          <w:rStyle w:val="CommentReference"/>
          <w:sz w:val="24"/>
          <w:szCs w:val="24"/>
        </w:rPr>
        <w:commentReference w:id="1"/>
      </w:r>
    </w:p>
    <w:p w14:paraId="5EDD9C5E" w14:textId="77777777" w:rsidR="0077057F" w:rsidRDefault="0077057F">
      <w:pPr>
        <w:spacing w:line="360" w:lineRule="auto"/>
      </w:pPr>
    </w:p>
    <w:p w14:paraId="76C4AC78" w14:textId="77777777" w:rsidR="0077057F" w:rsidRDefault="00000000">
      <w:pPr>
        <w:spacing w:after="120" w:line="360" w:lineRule="auto"/>
      </w:pPr>
      <w:commentRangeStart w:id="2"/>
      <w:r>
        <w:rPr>
          <w:i/>
          <w:iCs/>
          <w:vertAlign w:val="superscript"/>
        </w:rPr>
        <w:t>1</w:t>
      </w:r>
      <w:r>
        <w:rPr>
          <w:i/>
          <w:iCs/>
        </w:rPr>
        <w:t xml:space="preserve">Division of Epidemiology and Biostatistics, Stellenbosch University, Cape Town, South Africa; </w:t>
      </w:r>
      <w:r>
        <w:rPr>
          <w:i/>
          <w:iCs/>
          <w:vertAlign w:val="superscript"/>
        </w:rPr>
        <w:t>2</w:t>
      </w:r>
      <w:r>
        <w:rPr>
          <w:i/>
          <w:iCs/>
        </w:rPr>
        <w:t>Division of Nephrology, Stellenbosch University and Tygerberg Hospital, Cape Town, South Africa.</w:t>
      </w:r>
      <w:commentRangeEnd w:id="2"/>
      <w:r>
        <w:rPr>
          <w:rStyle w:val="CommentReference"/>
          <w:sz w:val="24"/>
          <w:szCs w:val="24"/>
        </w:rPr>
        <w:commentReference w:id="2"/>
      </w:r>
    </w:p>
    <w:p w14:paraId="54A2CF9D" w14:textId="77777777" w:rsidR="0077057F" w:rsidRDefault="0077057F">
      <w:pPr>
        <w:spacing w:line="360" w:lineRule="auto"/>
      </w:pPr>
    </w:p>
    <w:p w14:paraId="0D074671" w14:textId="77777777" w:rsidR="002E2B93" w:rsidRDefault="002E2B93">
      <w:pPr>
        <w:spacing w:line="360" w:lineRule="auto"/>
      </w:pPr>
    </w:p>
    <w:p w14:paraId="2E187F6F" w14:textId="77777777" w:rsidR="002E2B93" w:rsidRDefault="002E2B93">
      <w:pPr>
        <w:spacing w:line="360" w:lineRule="auto"/>
      </w:pPr>
    </w:p>
    <w:p w14:paraId="05039BF8" w14:textId="77777777" w:rsidR="0077057F" w:rsidRDefault="00000000">
      <w:pPr>
        <w:spacing w:after="120" w:line="360" w:lineRule="auto"/>
      </w:pPr>
      <w:commentRangeStart w:id="3"/>
      <w:r>
        <w:t>Article type: Original article</w:t>
      </w:r>
      <w:commentRangeEnd w:id="3"/>
      <w:r>
        <w:rPr>
          <w:rStyle w:val="CommentReference"/>
          <w:sz w:val="24"/>
          <w:szCs w:val="24"/>
        </w:rPr>
        <w:commentReference w:id="3"/>
      </w:r>
    </w:p>
    <w:p w14:paraId="23A4B3F1" w14:textId="77777777" w:rsidR="0077057F" w:rsidRDefault="0077057F">
      <w:pPr>
        <w:spacing w:line="360" w:lineRule="auto"/>
      </w:pPr>
    </w:p>
    <w:p w14:paraId="0097F4F4" w14:textId="77777777" w:rsidR="0077057F" w:rsidRDefault="00000000">
      <w:pPr>
        <w:spacing w:after="120" w:line="360" w:lineRule="auto"/>
      </w:pPr>
      <w:commentRangeStart w:id="4"/>
      <w:r>
        <w:t>Running title: CKD in HIV-infected Namibian patients</w:t>
      </w:r>
      <w:commentRangeEnd w:id="4"/>
      <w:r>
        <w:rPr>
          <w:rStyle w:val="CommentReference"/>
          <w:sz w:val="24"/>
          <w:szCs w:val="24"/>
        </w:rPr>
        <w:commentReference w:id="4"/>
      </w:r>
    </w:p>
    <w:p w14:paraId="7DEEFF2A" w14:textId="77777777" w:rsidR="0077057F" w:rsidRDefault="0077057F">
      <w:pPr>
        <w:spacing w:line="360" w:lineRule="auto"/>
      </w:pPr>
    </w:p>
    <w:p w14:paraId="54BFE578" w14:textId="58DA51D9" w:rsidR="0077057F" w:rsidRDefault="00000000">
      <w:pPr>
        <w:spacing w:after="120" w:line="360" w:lineRule="auto"/>
      </w:pPr>
      <w:commentRangeStart w:id="5"/>
      <w:r>
        <w:t>Word count: 3</w:t>
      </w:r>
      <w:r w:rsidR="002E2B93">
        <w:t> </w:t>
      </w:r>
      <w:r>
        <w:t>250</w:t>
      </w:r>
      <w:commentRangeEnd w:id="5"/>
      <w:r>
        <w:rPr>
          <w:rStyle w:val="CommentReference"/>
          <w:sz w:val="24"/>
          <w:szCs w:val="24"/>
        </w:rPr>
        <w:commentReference w:id="5"/>
      </w:r>
    </w:p>
    <w:p w14:paraId="1A9F2284" w14:textId="77777777" w:rsidR="0077057F" w:rsidRDefault="0077057F">
      <w:pPr>
        <w:spacing w:line="360" w:lineRule="auto"/>
      </w:pPr>
    </w:p>
    <w:p w14:paraId="19673928" w14:textId="77777777" w:rsidR="002E2B93" w:rsidRDefault="002E2B93">
      <w:pPr>
        <w:spacing w:line="360" w:lineRule="auto"/>
      </w:pPr>
    </w:p>
    <w:p w14:paraId="65C64500" w14:textId="77777777" w:rsidR="002E2B93" w:rsidRDefault="002E2B93">
      <w:pPr>
        <w:spacing w:line="360" w:lineRule="auto"/>
      </w:pPr>
    </w:p>
    <w:p w14:paraId="1D997589" w14:textId="77777777" w:rsidR="002E2B93" w:rsidRDefault="002E2B93">
      <w:pPr>
        <w:spacing w:line="360" w:lineRule="auto"/>
      </w:pPr>
    </w:p>
    <w:p w14:paraId="0E0B3F1A" w14:textId="77777777" w:rsidR="002E2B93" w:rsidRDefault="002E2B93">
      <w:pPr>
        <w:spacing w:line="360" w:lineRule="auto"/>
      </w:pPr>
    </w:p>
    <w:p w14:paraId="43F03264" w14:textId="77777777" w:rsidR="002E2B93" w:rsidRDefault="002E2B93">
      <w:pPr>
        <w:spacing w:line="360" w:lineRule="auto"/>
      </w:pPr>
    </w:p>
    <w:p w14:paraId="65FBE576" w14:textId="12679E6E" w:rsidR="0077057F" w:rsidRDefault="00000000">
      <w:pPr>
        <w:spacing w:after="120" w:line="360" w:lineRule="auto"/>
      </w:pPr>
      <w:r>
        <w:t>Received 10 J</w:t>
      </w:r>
      <w:r w:rsidR="00763DD5">
        <w:t>anuary</w:t>
      </w:r>
      <w:r>
        <w:t xml:space="preserve"> 202</w:t>
      </w:r>
      <w:r w:rsidR="00763DD5">
        <w:t>6</w:t>
      </w:r>
      <w:r>
        <w:t xml:space="preserve">; accepted 27 </w:t>
      </w:r>
      <w:r w:rsidR="00763DD5">
        <w:t>April</w:t>
      </w:r>
      <w:r>
        <w:t xml:space="preserve"> 202</w:t>
      </w:r>
      <w:r w:rsidR="00763DD5">
        <w:t>6</w:t>
      </w:r>
      <w:r>
        <w:t xml:space="preserve">; published xx </w:t>
      </w:r>
      <w:r w:rsidR="00763DD5">
        <w:t>May</w:t>
      </w:r>
      <w:r>
        <w:t xml:space="preserve"> 202</w:t>
      </w:r>
      <w:r w:rsidR="00763DD5">
        <w:t>6</w:t>
      </w:r>
      <w:r>
        <w:t>.</w:t>
      </w:r>
    </w:p>
    <w:p w14:paraId="670FDAD7" w14:textId="42677DF6" w:rsidR="0077057F" w:rsidRDefault="00000000">
      <w:pPr>
        <w:spacing w:after="120" w:line="360" w:lineRule="auto"/>
      </w:pPr>
      <w:commentRangeStart w:id="6"/>
      <w:r>
        <w:t xml:space="preserve">Correspondence: </w:t>
      </w:r>
      <w:r w:rsidR="00E31282">
        <w:t>Razeen Davids</w:t>
      </w:r>
      <w:r>
        <w:t>, m</w:t>
      </w:r>
      <w:r w:rsidR="00E31282">
        <w:t>rd@sun.ac.za</w:t>
      </w:r>
      <w:r>
        <w:t>.</w:t>
      </w:r>
      <w:commentRangeEnd w:id="6"/>
      <w:r>
        <w:rPr>
          <w:rStyle w:val="CommentReference"/>
          <w:sz w:val="24"/>
          <w:szCs w:val="24"/>
        </w:rPr>
        <w:commentReference w:id="6"/>
      </w:r>
    </w:p>
    <w:p w14:paraId="3C7D41D2" w14:textId="77777777" w:rsidR="0077057F" w:rsidRDefault="00000000">
      <w:pPr>
        <w:spacing w:after="120" w:line="360" w:lineRule="auto"/>
      </w:pPr>
      <w:commentRangeStart w:id="7"/>
      <w:r>
        <w:t>© The Author(s) 2026. Published under a Creative Commons Attribution 4.0 International License.</w:t>
      </w:r>
      <w:commentRangeEnd w:id="7"/>
      <w:r>
        <w:rPr>
          <w:rStyle w:val="CommentReference"/>
          <w:sz w:val="24"/>
          <w:szCs w:val="24"/>
        </w:rPr>
        <w:commentReference w:id="7"/>
      </w:r>
    </w:p>
    <w:p w14:paraId="114C3B53" w14:textId="4BEFB017" w:rsidR="00763DD5" w:rsidRDefault="00763DD5">
      <w:pPr>
        <w:spacing w:after="120" w:line="360" w:lineRule="auto"/>
      </w:pPr>
      <w:commentRangeStart w:id="8"/>
      <w:r w:rsidRPr="008D1D3C">
        <w:t>DOI: https://doi.org/10.21804/2</w:t>
      </w:r>
      <w:r>
        <w:t>9</w:t>
      </w:r>
      <w:r w:rsidRPr="008D1D3C">
        <w:t>-1-</w:t>
      </w:r>
      <w:r>
        <w:t>99</w:t>
      </w:r>
      <w:r>
        <w:t>00</w:t>
      </w:r>
      <w:r w:rsidRPr="008D1D3C">
        <w:t>.</w:t>
      </w:r>
      <w:commentRangeEnd w:id="8"/>
      <w:r>
        <w:rPr>
          <w:rStyle w:val="CommentReference"/>
          <w:sz w:val="24"/>
          <w:szCs w:val="24"/>
        </w:rPr>
        <w:commentReference w:id="8"/>
      </w:r>
    </w:p>
    <w:p w14:paraId="02902EFA" w14:textId="77777777" w:rsidR="0077057F" w:rsidRDefault="00000000">
      <w:r>
        <w:br w:type="page"/>
      </w:r>
    </w:p>
    <w:p w14:paraId="7066E756" w14:textId="4F9DD5FE" w:rsidR="0077057F" w:rsidRDefault="00000000">
      <w:pPr>
        <w:spacing w:before="240" w:after="120" w:line="360" w:lineRule="auto"/>
      </w:pPr>
      <w:commentRangeStart w:id="9"/>
      <w:r>
        <w:rPr>
          <w:b/>
          <w:bCs/>
          <w:caps/>
        </w:rPr>
        <w:lastRenderedPageBreak/>
        <w:t>Abstract</w:t>
      </w:r>
      <w:commentRangeEnd w:id="9"/>
      <w:r>
        <w:rPr>
          <w:rStyle w:val="CommentReference"/>
          <w:sz w:val="24"/>
          <w:szCs w:val="24"/>
        </w:rPr>
        <w:commentReference w:id="9"/>
      </w:r>
    </w:p>
    <w:p w14:paraId="5CC1BD58" w14:textId="77777777" w:rsidR="0077057F" w:rsidRDefault="0077057F">
      <w:pPr>
        <w:spacing w:line="360" w:lineRule="auto"/>
      </w:pPr>
    </w:p>
    <w:p w14:paraId="0F89C851" w14:textId="77777777" w:rsidR="0077057F" w:rsidRDefault="00000000">
      <w:pPr>
        <w:spacing w:after="120" w:line="360" w:lineRule="auto"/>
      </w:pPr>
      <w:commentRangeStart w:id="10"/>
      <w:r>
        <w:rPr>
          <w:b/>
          <w:bCs/>
        </w:rPr>
        <w:t xml:space="preserve">Introduction: </w:t>
      </w:r>
      <w:r>
        <w:t>Lorem ipsum dolor sit amet, consectetur adipiscing elit. Sed do eiusmod tempor incididunt ut labore et dolore magna aliqua. The burden of chronic kidney disease (CKD) in low- and middle-income countries (LMICs) is rising, with prevalence estimates ranging from 4.8–13.9% [1-3]. Published data on the prevalence of CKD in this population are scarce.</w:t>
      </w:r>
      <w:commentRangeEnd w:id="10"/>
      <w:r>
        <w:rPr>
          <w:rStyle w:val="CommentReference"/>
          <w:sz w:val="24"/>
          <w:szCs w:val="24"/>
        </w:rPr>
        <w:commentReference w:id="10"/>
      </w:r>
    </w:p>
    <w:p w14:paraId="46567B05" w14:textId="77777777" w:rsidR="0077057F" w:rsidRDefault="0077057F">
      <w:pPr>
        <w:spacing w:line="360" w:lineRule="auto"/>
      </w:pPr>
    </w:p>
    <w:p w14:paraId="7EBA5BD5" w14:textId="77777777" w:rsidR="0077057F" w:rsidRDefault="00000000">
      <w:pPr>
        <w:spacing w:after="120" w:line="360" w:lineRule="auto"/>
      </w:pPr>
      <w:commentRangeStart w:id="11"/>
      <w:r>
        <w:rPr>
          <w:b/>
          <w:bCs/>
        </w:rPr>
        <w:t xml:space="preserve">Methods: </w:t>
      </w:r>
      <w:r>
        <w:t>We conducted a cross-sectional study using existing electronic records. We estimated the glomerular filtration rate (GFR) using the CKD-EPI equation. CKD was defined as estimated GFR (eGFR) &lt; 60 mL/min/1.73 m</w:t>
      </w:r>
      <w:r>
        <w:rPr>
          <w:vertAlign w:val="superscript"/>
        </w:rPr>
        <w:t>2</w:t>
      </w:r>
      <w:r>
        <w:t xml:space="preserve"> on two occasions at least three months apart. Factors associated with CKD were assessed using logistic regression.</w:t>
      </w:r>
      <w:commentRangeEnd w:id="11"/>
      <w:r>
        <w:rPr>
          <w:rStyle w:val="CommentReference"/>
          <w:sz w:val="24"/>
          <w:szCs w:val="24"/>
        </w:rPr>
        <w:commentReference w:id="11"/>
      </w:r>
    </w:p>
    <w:p w14:paraId="217D84F1" w14:textId="77777777" w:rsidR="0077057F" w:rsidRDefault="0077057F">
      <w:pPr>
        <w:spacing w:line="360" w:lineRule="auto"/>
      </w:pPr>
    </w:p>
    <w:p w14:paraId="6761DA87" w14:textId="77777777" w:rsidR="0077057F" w:rsidRDefault="00000000">
      <w:pPr>
        <w:spacing w:after="120" w:line="360" w:lineRule="auto"/>
      </w:pPr>
      <w:commentRangeStart w:id="12"/>
      <w:r>
        <w:rPr>
          <w:b/>
          <w:bCs/>
        </w:rPr>
        <w:t xml:space="preserve">Results: </w:t>
      </w:r>
      <w:r>
        <w:t>We included 1 993 participants, of whom 1 362 (68%) were female, with a mean age of 44.5 ± 11.5 years. The prevalence of CKD was 1.4% (95% CI 1.0–2.0%). CKD cases were significantly more likely to be older than 45 years (OR 13.2; 95% CI 4.1–42.5; P &lt; 0.001) and male (OR 3.5; 95% CI 1.4–8.7; P = 0.006).</w:t>
      </w:r>
      <w:commentRangeEnd w:id="12"/>
      <w:r>
        <w:rPr>
          <w:rStyle w:val="CommentReference"/>
          <w:sz w:val="24"/>
          <w:szCs w:val="24"/>
        </w:rPr>
        <w:commentReference w:id="12"/>
      </w:r>
    </w:p>
    <w:p w14:paraId="743820FD" w14:textId="77777777" w:rsidR="0077057F" w:rsidRDefault="0077057F">
      <w:pPr>
        <w:spacing w:line="360" w:lineRule="auto"/>
      </w:pPr>
    </w:p>
    <w:p w14:paraId="285676EF" w14:textId="77777777" w:rsidR="0077057F" w:rsidRDefault="00000000">
      <w:pPr>
        <w:spacing w:after="120" w:line="360" w:lineRule="auto"/>
      </w:pPr>
      <w:r>
        <w:rPr>
          <w:b/>
          <w:bCs/>
        </w:rPr>
        <w:t xml:space="preserve">Conclusions: </w:t>
      </w:r>
      <w:r>
        <w:t>Our findings suggest a low prevalence of CKD among this population. Patients older than 45 years may need additional monitoring of kidney function.</w:t>
      </w:r>
    </w:p>
    <w:p w14:paraId="181D6D64" w14:textId="77777777" w:rsidR="0077057F" w:rsidRDefault="0077057F">
      <w:pPr>
        <w:spacing w:line="360" w:lineRule="auto"/>
      </w:pPr>
    </w:p>
    <w:p w14:paraId="2C9BAEA0" w14:textId="77777777" w:rsidR="00E31282" w:rsidRDefault="00E31282">
      <w:pPr>
        <w:spacing w:line="360" w:lineRule="auto"/>
      </w:pPr>
    </w:p>
    <w:p w14:paraId="318B7479" w14:textId="77777777" w:rsidR="00E31282" w:rsidRDefault="00E31282">
      <w:pPr>
        <w:spacing w:line="360" w:lineRule="auto"/>
      </w:pPr>
    </w:p>
    <w:p w14:paraId="3BFA6281" w14:textId="77777777" w:rsidR="0077057F" w:rsidRDefault="00000000">
      <w:pPr>
        <w:spacing w:after="120" w:line="360" w:lineRule="auto"/>
      </w:pPr>
      <w:commentRangeStart w:id="13"/>
      <w:r>
        <w:rPr>
          <w:b/>
          <w:bCs/>
        </w:rPr>
        <w:t xml:space="preserve">Keywords: </w:t>
      </w:r>
      <w:r>
        <w:t>chronic kidney disease; HIV; eGFR; Namibia; sub-Saharan Africa.</w:t>
      </w:r>
      <w:commentRangeEnd w:id="13"/>
      <w:r>
        <w:rPr>
          <w:rStyle w:val="CommentReference"/>
          <w:sz w:val="24"/>
          <w:szCs w:val="24"/>
        </w:rPr>
        <w:commentReference w:id="13"/>
      </w:r>
    </w:p>
    <w:p w14:paraId="4D21AD1D" w14:textId="77777777" w:rsidR="0077057F" w:rsidRDefault="00000000">
      <w:r>
        <w:br w:type="page"/>
      </w:r>
    </w:p>
    <w:p w14:paraId="1FFB0D2D" w14:textId="77777777" w:rsidR="0077057F" w:rsidRDefault="00000000">
      <w:pPr>
        <w:spacing w:before="240" w:after="120" w:line="360" w:lineRule="auto"/>
      </w:pPr>
      <w:r>
        <w:rPr>
          <w:b/>
          <w:bCs/>
          <w:caps/>
        </w:rPr>
        <w:lastRenderedPageBreak/>
        <w:t>Introduction</w:t>
      </w:r>
    </w:p>
    <w:p w14:paraId="7D353071" w14:textId="77777777" w:rsidR="0077057F" w:rsidRDefault="0077057F">
      <w:pPr>
        <w:spacing w:line="360" w:lineRule="auto"/>
      </w:pPr>
    </w:p>
    <w:p w14:paraId="7C90489F" w14:textId="77777777" w:rsidR="0077057F" w:rsidRDefault="00000000">
      <w:pPr>
        <w:spacing w:after="120" w:line="360" w:lineRule="auto"/>
      </w:pPr>
      <w:commentRangeStart w:id="14"/>
      <w:commentRangeStart w:id="15"/>
      <w:r>
        <w:t>Chronic kidney disease (CKD) is a condition characterised by abnormalities of kidney function or kidney structure that have been present for at least three months, with implications for health [1]. Lorem ipsum dolor sit amet, consectetur adipiscing elit, sed do eiusmod tempor incididunt ut labore et dolore magna aliqua [2,3].</w:t>
      </w:r>
      <w:commentRangeEnd w:id="15"/>
      <w:r>
        <w:rPr>
          <w:rStyle w:val="CommentReference"/>
          <w:sz w:val="24"/>
          <w:szCs w:val="24"/>
        </w:rPr>
        <w:commentReference w:id="15"/>
      </w:r>
      <w:commentRangeEnd w:id="14"/>
      <w:r>
        <w:rPr>
          <w:rStyle w:val="CommentReference"/>
          <w:sz w:val="24"/>
          <w:szCs w:val="24"/>
        </w:rPr>
        <w:commentReference w:id="14"/>
      </w:r>
    </w:p>
    <w:p w14:paraId="283F8C66" w14:textId="77777777" w:rsidR="0077057F" w:rsidRDefault="0077057F">
      <w:pPr>
        <w:spacing w:line="360" w:lineRule="auto"/>
      </w:pPr>
    </w:p>
    <w:p w14:paraId="28F9E26C" w14:textId="77777777" w:rsidR="0077057F" w:rsidRDefault="00000000">
      <w:pPr>
        <w:spacing w:after="120" w:line="360" w:lineRule="auto"/>
      </w:pPr>
      <w:r>
        <w:t>An eGFR of less than 60 mL/min/1.73 m</w:t>
      </w:r>
      <w:r>
        <w:rPr>
          <w:vertAlign w:val="superscript"/>
        </w:rPr>
        <w:t>2</w:t>
      </w:r>
      <w:r>
        <w:t xml:space="preserve"> for at least three months is used as the threshold to diagnose CKD [1]. Ut enim ad minim veniam, quis nostrud exercitation ullamco laboris nisi ut aliquip ex ea commodo consequat. The prevalence of CKD in sub-Saharan Africa has been estimated at 4.8–13.9% [4-6], with higher rates in at-risk populations including those with hypertension, diabetes and HIV [6].</w:t>
      </w:r>
    </w:p>
    <w:p w14:paraId="15701A03" w14:textId="77777777" w:rsidR="0077057F" w:rsidRDefault="0077057F">
      <w:pPr>
        <w:spacing w:line="360" w:lineRule="auto"/>
      </w:pPr>
    </w:p>
    <w:p w14:paraId="08A2913A" w14:textId="77777777" w:rsidR="0077057F" w:rsidRDefault="00000000">
      <w:pPr>
        <w:spacing w:after="120" w:line="360" w:lineRule="auto"/>
      </w:pPr>
      <w:r>
        <w:t>Duis aute irure dolor in reprehenderit in voluptate velit esse cillum dolore eu fugiat nulla pariatur. Excepteur sint occaecat cupidatat non proident, sunt in culpa qui officia deserunt mollit anim id est laborum. Martins et al. [7] found that early detection and treatment of CKD can slow disease progression.</w:t>
      </w:r>
    </w:p>
    <w:p w14:paraId="5FAA1105" w14:textId="77777777" w:rsidR="0077057F" w:rsidRDefault="0077057F">
      <w:pPr>
        <w:spacing w:line="360" w:lineRule="auto"/>
      </w:pPr>
    </w:p>
    <w:p w14:paraId="1A5BDA70" w14:textId="77777777" w:rsidR="0077057F" w:rsidRDefault="00000000">
      <w:pPr>
        <w:spacing w:after="120" w:line="360" w:lineRule="auto"/>
      </w:pPr>
      <w:r>
        <w:t>In this study, we aimed to estimate the prevalence of CKD and associated factors in adults on antiretroviral therapy in northern Namibia.</w:t>
      </w:r>
    </w:p>
    <w:p w14:paraId="50D7CA8F" w14:textId="77777777" w:rsidR="0077057F" w:rsidRDefault="00000000">
      <w:r>
        <w:br w:type="page"/>
      </w:r>
    </w:p>
    <w:p w14:paraId="0182C1EB" w14:textId="77777777" w:rsidR="0077057F" w:rsidRDefault="00000000">
      <w:pPr>
        <w:spacing w:before="240" w:after="120" w:line="360" w:lineRule="auto"/>
      </w:pPr>
      <w:r>
        <w:rPr>
          <w:b/>
          <w:bCs/>
          <w:caps/>
        </w:rPr>
        <w:lastRenderedPageBreak/>
        <w:t>Methods</w:t>
      </w:r>
    </w:p>
    <w:p w14:paraId="1056126A" w14:textId="77777777" w:rsidR="0077057F" w:rsidRDefault="0077057F">
      <w:pPr>
        <w:spacing w:line="360" w:lineRule="auto"/>
      </w:pPr>
    </w:p>
    <w:p w14:paraId="510D2F45" w14:textId="5D29F00B" w:rsidR="0077057F" w:rsidRDefault="00000000">
      <w:pPr>
        <w:spacing w:before="200" w:after="100" w:line="360" w:lineRule="auto"/>
      </w:pPr>
      <w:commentRangeStart w:id="16"/>
      <w:r>
        <w:rPr>
          <w:b/>
          <w:bCs/>
        </w:rPr>
        <w:t xml:space="preserve">Study </w:t>
      </w:r>
      <w:r w:rsidR="00F14CAB">
        <w:rPr>
          <w:b/>
          <w:bCs/>
        </w:rPr>
        <w:t>d</w:t>
      </w:r>
      <w:r>
        <w:rPr>
          <w:b/>
          <w:bCs/>
        </w:rPr>
        <w:t>esign</w:t>
      </w:r>
      <w:commentRangeEnd w:id="16"/>
      <w:r>
        <w:rPr>
          <w:rStyle w:val="CommentReference"/>
          <w:sz w:val="24"/>
          <w:szCs w:val="24"/>
        </w:rPr>
        <w:commentReference w:id="16"/>
      </w:r>
    </w:p>
    <w:p w14:paraId="5499538A" w14:textId="02C23A4C" w:rsidR="0077057F" w:rsidRDefault="00000000">
      <w:pPr>
        <w:spacing w:after="120" w:line="360" w:lineRule="auto"/>
      </w:pPr>
      <w:r>
        <w:t>We conducted a cross-sectional study in the four regions of northern Namibia, using existing electronic records. Lorem ipsum dolor sit amet, consectetur adipiscing elit. We used standardised serum creatinine measurements to estimate the GFR using the CKD-EPI equation. Blood pressure was recorded in mmHg.</w:t>
      </w:r>
      <w:r w:rsidR="00F14CAB">
        <w:t xml:space="preserve"> …</w:t>
      </w:r>
    </w:p>
    <w:p w14:paraId="1926B32C" w14:textId="77777777" w:rsidR="0077057F" w:rsidRDefault="0077057F">
      <w:pPr>
        <w:spacing w:line="360" w:lineRule="auto"/>
      </w:pPr>
    </w:p>
    <w:p w14:paraId="7CB467E3" w14:textId="431AAE65" w:rsidR="0077057F" w:rsidRDefault="00000000">
      <w:pPr>
        <w:spacing w:before="200" w:after="100" w:line="360" w:lineRule="auto"/>
      </w:pPr>
      <w:r>
        <w:rPr>
          <w:b/>
          <w:bCs/>
        </w:rPr>
        <w:t xml:space="preserve">Data </w:t>
      </w:r>
      <w:r w:rsidR="00F14CAB">
        <w:rPr>
          <w:b/>
          <w:bCs/>
        </w:rPr>
        <w:t>a</w:t>
      </w:r>
      <w:r>
        <w:rPr>
          <w:b/>
          <w:bCs/>
        </w:rPr>
        <w:t>nalysis</w:t>
      </w:r>
    </w:p>
    <w:p w14:paraId="3002658E" w14:textId="77777777" w:rsidR="0077057F" w:rsidRDefault="00000000">
      <w:pPr>
        <w:spacing w:after="120" w:line="360" w:lineRule="auto"/>
      </w:pPr>
      <w:commentRangeStart w:id="17"/>
      <w:r>
        <w:t>Data were analysed using Stata version 16.1 (StataCorp, College Station, TX). Continuous variables were summarised as mean ± standard deviation (SD) or median and interquartile range (IQR), as appropriate. Categorical variables were expressed as frequencies and percentages. Logistic regression was used to assess factors associated with CKD. A P value of &lt; 0.05 was considered statistically significant.</w:t>
      </w:r>
      <w:commentRangeEnd w:id="17"/>
      <w:r>
        <w:rPr>
          <w:rStyle w:val="CommentReference"/>
          <w:sz w:val="24"/>
          <w:szCs w:val="24"/>
        </w:rPr>
        <w:commentReference w:id="17"/>
      </w:r>
    </w:p>
    <w:p w14:paraId="54A2A1E5" w14:textId="77777777" w:rsidR="0077057F" w:rsidRDefault="0077057F">
      <w:pPr>
        <w:spacing w:line="360" w:lineRule="auto"/>
      </w:pPr>
    </w:p>
    <w:p w14:paraId="7E29B690" w14:textId="51FF475A" w:rsidR="0077057F" w:rsidRDefault="00000000">
      <w:pPr>
        <w:spacing w:before="200" w:after="100" w:line="360" w:lineRule="auto"/>
      </w:pPr>
      <w:r>
        <w:rPr>
          <w:b/>
          <w:bCs/>
        </w:rPr>
        <w:t xml:space="preserve">Ethical </w:t>
      </w:r>
      <w:r w:rsidR="00F14CAB">
        <w:rPr>
          <w:b/>
          <w:bCs/>
        </w:rPr>
        <w:t>a</w:t>
      </w:r>
      <w:r>
        <w:rPr>
          <w:b/>
          <w:bCs/>
        </w:rPr>
        <w:t>pproval</w:t>
      </w:r>
    </w:p>
    <w:p w14:paraId="214DB37E" w14:textId="77777777" w:rsidR="0077057F" w:rsidRDefault="00000000">
      <w:pPr>
        <w:spacing w:after="120" w:line="360" w:lineRule="auto"/>
      </w:pPr>
      <w:commentRangeStart w:id="18"/>
      <w:r>
        <w:t>Approval to conduct this study was granted by the Health Research Ethics Committee (HREC) of the University of Stellenbosch (reference number S20/01/001). All participants provided written informed consent.</w:t>
      </w:r>
      <w:commentRangeEnd w:id="18"/>
      <w:r>
        <w:rPr>
          <w:rStyle w:val="CommentReference"/>
          <w:sz w:val="24"/>
          <w:szCs w:val="24"/>
        </w:rPr>
        <w:commentReference w:id="18"/>
      </w:r>
    </w:p>
    <w:p w14:paraId="36B08B18" w14:textId="77777777" w:rsidR="0077057F" w:rsidRDefault="00000000">
      <w:r>
        <w:br w:type="page"/>
      </w:r>
    </w:p>
    <w:p w14:paraId="2DD4EAD1" w14:textId="77777777" w:rsidR="0077057F" w:rsidRDefault="00000000">
      <w:pPr>
        <w:spacing w:before="240" w:after="120" w:line="360" w:lineRule="auto"/>
      </w:pPr>
      <w:r>
        <w:rPr>
          <w:b/>
          <w:bCs/>
          <w:caps/>
        </w:rPr>
        <w:lastRenderedPageBreak/>
        <w:t>Results</w:t>
      </w:r>
    </w:p>
    <w:p w14:paraId="5C411842" w14:textId="77777777" w:rsidR="0077057F" w:rsidRDefault="0077057F">
      <w:pPr>
        <w:spacing w:line="360" w:lineRule="auto"/>
      </w:pPr>
    </w:p>
    <w:p w14:paraId="484C8EFE" w14:textId="77777777" w:rsidR="0077057F" w:rsidRDefault="00000000">
      <w:pPr>
        <w:spacing w:after="120" w:line="360" w:lineRule="auto"/>
      </w:pPr>
      <w:commentRangeStart w:id="19"/>
      <w:r>
        <w:t>A total of 1 993 participants were included. The characteristics of the study population are summarised in Table 1. The mean age was 44.5 ± 11.5 years and 1 362 (68%) were female. The median duration on antiretroviral therapy was 107 months (IQR 62–149).</w:t>
      </w:r>
      <w:commentRangeEnd w:id="19"/>
      <w:r>
        <w:rPr>
          <w:rStyle w:val="CommentReference"/>
          <w:sz w:val="24"/>
          <w:szCs w:val="24"/>
        </w:rPr>
        <w:commentReference w:id="19"/>
      </w:r>
    </w:p>
    <w:p w14:paraId="4532563C" w14:textId="77777777" w:rsidR="0077057F" w:rsidRDefault="0077057F">
      <w:pPr>
        <w:spacing w:line="360" w:lineRule="auto"/>
      </w:pPr>
    </w:p>
    <w:p w14:paraId="372314D0" w14:textId="77777777" w:rsidR="0077057F" w:rsidRDefault="00000000">
      <w:pPr>
        <w:spacing w:after="120" w:line="360" w:lineRule="auto"/>
      </w:pPr>
      <w:r>
        <w:t>The prevalence of CKD was 1.4% (95% CI 1.0–2.0%). In multivariable logistic regression, age ≥ 45 years (OR 13.2; 95% CI 4.1–42.5; P &lt; 0.001) and male sex (OR 3.5; 95% CI 1.4–8.7; P = 0.006) were independently associated with CKD (see Figure 1).</w:t>
      </w:r>
    </w:p>
    <w:p w14:paraId="57E2414F" w14:textId="77777777" w:rsidR="0077057F" w:rsidRDefault="0077057F">
      <w:pPr>
        <w:spacing w:line="360" w:lineRule="auto"/>
      </w:pPr>
    </w:p>
    <w:p w14:paraId="1DF0540F" w14:textId="77777777" w:rsidR="0077057F" w:rsidRDefault="00000000">
      <w:pPr>
        <w:spacing w:after="120" w:line="360" w:lineRule="auto"/>
      </w:pPr>
      <w:r>
        <w:rPr>
          <w:b/>
          <w:bCs/>
        </w:rPr>
        <w:t xml:space="preserve">Table 1. </w:t>
      </w:r>
      <w:r>
        <w:t>Characteristics of participants.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3"/>
        <w:gridCol w:w="850"/>
        <w:gridCol w:w="1418"/>
        <w:gridCol w:w="1134"/>
        <w:gridCol w:w="1276"/>
        <w:gridCol w:w="1709"/>
        <w:gridCol w:w="1200"/>
      </w:tblGrid>
      <w:tr w:rsidR="0077057F" w14:paraId="60A17E4A" w14:textId="77777777" w:rsidTr="00F52F9C">
        <w:tc>
          <w:tcPr>
            <w:tcW w:w="1413"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6A44CB7" w14:textId="77777777" w:rsidR="0077057F" w:rsidRDefault="0077057F"/>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1FD0F0" w14:textId="77777777" w:rsidR="0077057F" w:rsidRDefault="00000000">
            <w:r>
              <w:rPr>
                <w:b/>
                <w:bCs/>
                <w:sz w:val="18"/>
                <w:szCs w:val="18"/>
              </w:rPr>
              <w:t>N</w:t>
            </w:r>
          </w:p>
        </w:tc>
        <w:tc>
          <w:tcPr>
            <w:tcW w:w="141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79F5376" w14:textId="77777777" w:rsidR="0077057F" w:rsidRDefault="00000000">
            <w:r>
              <w:rPr>
                <w:b/>
                <w:bCs/>
                <w:sz w:val="18"/>
                <w:szCs w:val="18"/>
              </w:rPr>
              <w:t>Female, n (%)</w:t>
            </w: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651D29F" w14:textId="77777777" w:rsidR="0077057F" w:rsidRDefault="00000000">
            <w:r>
              <w:rPr>
                <w:b/>
                <w:bCs/>
                <w:sz w:val="18"/>
                <w:szCs w:val="18"/>
              </w:rPr>
              <w:t>Male, n (%)</w:t>
            </w:r>
          </w:p>
        </w:tc>
        <w:tc>
          <w:tcPr>
            <w:tcW w:w="127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C0A0828" w14:textId="77777777" w:rsidR="0077057F" w:rsidRDefault="00000000">
            <w:r>
              <w:rPr>
                <w:b/>
                <w:bCs/>
                <w:sz w:val="18"/>
                <w:szCs w:val="18"/>
              </w:rPr>
              <w:t>Age (years) mean ± SD</w:t>
            </w:r>
          </w:p>
        </w:tc>
        <w:tc>
          <w:tcPr>
            <w:tcW w:w="170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7E7E409" w14:textId="77777777" w:rsidR="0077057F" w:rsidRDefault="00000000">
            <w:r>
              <w:rPr>
                <w:b/>
                <w:bCs/>
                <w:sz w:val="18"/>
                <w:szCs w:val="18"/>
              </w:rPr>
              <w:t>ART duration (months) median (IQR)</w:t>
            </w:r>
          </w:p>
        </w:tc>
        <w:tc>
          <w:tcPr>
            <w:tcW w:w="1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2410B2" w14:textId="77777777" w:rsidR="0077057F" w:rsidRDefault="00000000">
            <w:r>
              <w:rPr>
                <w:b/>
                <w:bCs/>
                <w:sz w:val="18"/>
                <w:szCs w:val="18"/>
              </w:rPr>
              <w:t>TDF use, % (95% CI)</w:t>
            </w:r>
          </w:p>
        </w:tc>
      </w:tr>
      <w:tr w:rsidR="0077057F" w14:paraId="2528040C" w14:textId="77777777" w:rsidTr="00F52F9C">
        <w:tc>
          <w:tcPr>
            <w:tcW w:w="1413"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E76C004" w14:textId="77777777" w:rsidR="0077057F" w:rsidRDefault="00000000">
            <w:r>
              <w:rPr>
                <w:sz w:val="18"/>
                <w:szCs w:val="18"/>
              </w:rPr>
              <w:t>Overall</w:t>
            </w:r>
          </w:p>
        </w:tc>
        <w:tc>
          <w:tcPr>
            <w:tcW w:w="85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CB118D8" w14:textId="77777777" w:rsidR="0077057F" w:rsidRDefault="00000000">
            <w:r>
              <w:rPr>
                <w:sz w:val="18"/>
                <w:szCs w:val="18"/>
              </w:rPr>
              <w:t>1 993</w:t>
            </w:r>
          </w:p>
        </w:tc>
        <w:tc>
          <w:tcPr>
            <w:tcW w:w="141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12E392" w14:textId="77777777" w:rsidR="0077057F" w:rsidRDefault="00000000">
            <w:r>
              <w:rPr>
                <w:sz w:val="18"/>
                <w:szCs w:val="18"/>
              </w:rPr>
              <w:t>1 362 (68)</w:t>
            </w:r>
          </w:p>
        </w:tc>
        <w:tc>
          <w:tcPr>
            <w:tcW w:w="11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CB12E5B" w14:textId="77777777" w:rsidR="0077057F" w:rsidRDefault="00000000">
            <w:r>
              <w:rPr>
                <w:sz w:val="18"/>
                <w:szCs w:val="18"/>
              </w:rPr>
              <w:t>631 (32)</w:t>
            </w:r>
          </w:p>
        </w:tc>
        <w:tc>
          <w:tcPr>
            <w:tcW w:w="127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44C3C7E" w14:textId="77777777" w:rsidR="0077057F" w:rsidRDefault="00000000">
            <w:r>
              <w:rPr>
                <w:sz w:val="18"/>
                <w:szCs w:val="18"/>
              </w:rPr>
              <w:t>44.5 ± 11.5</w:t>
            </w:r>
          </w:p>
        </w:tc>
        <w:tc>
          <w:tcPr>
            <w:tcW w:w="170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BB962AC" w14:textId="77777777" w:rsidR="0077057F" w:rsidRDefault="00000000">
            <w:r>
              <w:rPr>
                <w:sz w:val="18"/>
                <w:szCs w:val="18"/>
              </w:rPr>
              <w:t>107 (62–149)</w:t>
            </w:r>
          </w:p>
        </w:tc>
        <w:tc>
          <w:tcPr>
            <w:tcW w:w="1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20B4378" w14:textId="77777777" w:rsidR="0077057F" w:rsidRDefault="00000000">
            <w:r>
              <w:rPr>
                <w:sz w:val="18"/>
                <w:szCs w:val="18"/>
              </w:rPr>
              <w:t>94 (93–95)</w:t>
            </w:r>
          </w:p>
        </w:tc>
      </w:tr>
    </w:tbl>
    <w:p w14:paraId="0B3015B5" w14:textId="77777777" w:rsidR="0077057F" w:rsidRDefault="0077057F">
      <w:pPr>
        <w:spacing w:line="360" w:lineRule="auto"/>
      </w:pPr>
    </w:p>
    <w:p w14:paraId="547CF47A" w14:textId="125C3557" w:rsidR="0077057F" w:rsidRDefault="00000000" w:rsidP="001E754B">
      <w:pPr>
        <w:spacing w:after="120" w:line="360" w:lineRule="auto"/>
      </w:pPr>
      <w:r>
        <w:rPr>
          <w:sz w:val="20"/>
          <w:szCs w:val="20"/>
        </w:rPr>
        <w:t>Abbreviations: ART, antiretroviral therapy; CI, confidence interval; IQR, interquartile range; SD, standard deviation; TDF, tenofovir disoproxil fumarate.</w:t>
      </w:r>
    </w:p>
    <w:p w14:paraId="4FCA289C" w14:textId="77777777" w:rsidR="001E754B" w:rsidRDefault="001E754B" w:rsidP="001E754B">
      <w:pPr>
        <w:spacing w:after="120" w:line="360" w:lineRule="auto"/>
      </w:pPr>
    </w:p>
    <w:p w14:paraId="2DFFDA10" w14:textId="77777777" w:rsidR="00F14CAB" w:rsidRDefault="00F14CAB">
      <w:pPr>
        <w:spacing w:line="360" w:lineRule="auto"/>
      </w:pPr>
    </w:p>
    <w:p w14:paraId="5AD82599" w14:textId="321B183B" w:rsidR="00F14CAB" w:rsidRDefault="006229C6">
      <w:pPr>
        <w:spacing w:line="360" w:lineRule="auto"/>
      </w:pPr>
      <w:r w:rsidRPr="006229C6">
        <w:rPr>
          <w:noProof/>
        </w:rPr>
        <w:drawing>
          <wp:inline distT="0" distB="0" distL="0" distR="0" wp14:anchorId="547D5950" wp14:editId="659B5E2D">
            <wp:extent cx="4132846" cy="2686050"/>
            <wp:effectExtent l="0" t="0" r="1270" b="0"/>
            <wp:docPr id="1532641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41360" name=""/>
                    <pic:cNvPicPr/>
                  </pic:nvPicPr>
                  <pic:blipFill>
                    <a:blip r:embed="rId10"/>
                    <a:stretch>
                      <a:fillRect/>
                    </a:stretch>
                  </pic:blipFill>
                  <pic:spPr>
                    <a:xfrm>
                      <a:off x="0" y="0"/>
                      <a:ext cx="4141725" cy="2691820"/>
                    </a:xfrm>
                    <a:prstGeom prst="rect">
                      <a:avLst/>
                    </a:prstGeom>
                  </pic:spPr>
                </pic:pic>
              </a:graphicData>
            </a:graphic>
          </wp:inline>
        </w:drawing>
      </w:r>
    </w:p>
    <w:p w14:paraId="49D74B75" w14:textId="77777777" w:rsidR="00F14CAB" w:rsidRDefault="00F14CAB">
      <w:pPr>
        <w:spacing w:line="360" w:lineRule="auto"/>
      </w:pPr>
    </w:p>
    <w:p w14:paraId="58BBCA6E" w14:textId="0DC25078" w:rsidR="0077057F" w:rsidRDefault="00000000">
      <w:pPr>
        <w:spacing w:after="120" w:line="360" w:lineRule="auto"/>
      </w:pPr>
      <w:commentRangeStart w:id="20"/>
      <w:r>
        <w:rPr>
          <w:b/>
          <w:bCs/>
        </w:rPr>
        <w:t xml:space="preserve">Figure 1. </w:t>
      </w:r>
      <w:r w:rsidR="006229C6" w:rsidRPr="006229C6">
        <w:t>Hazard ratios by multivariable Cox regression for each of the potential risk factors for 1-year survival</w:t>
      </w:r>
      <w:r>
        <w:t>. Error bars represent 95% confidence intervals.</w:t>
      </w:r>
      <w:commentRangeEnd w:id="20"/>
      <w:r>
        <w:rPr>
          <w:rStyle w:val="CommentReference"/>
          <w:sz w:val="24"/>
          <w:szCs w:val="24"/>
        </w:rPr>
        <w:commentReference w:id="20"/>
      </w:r>
    </w:p>
    <w:p w14:paraId="55D3FBD5" w14:textId="77777777" w:rsidR="0077057F" w:rsidRDefault="00000000">
      <w:r>
        <w:br w:type="page"/>
      </w:r>
    </w:p>
    <w:p w14:paraId="4070FDF5" w14:textId="77777777" w:rsidR="0077057F" w:rsidRDefault="00000000">
      <w:pPr>
        <w:spacing w:before="240" w:after="120" w:line="360" w:lineRule="auto"/>
      </w:pPr>
      <w:r>
        <w:rPr>
          <w:b/>
          <w:bCs/>
          <w:caps/>
        </w:rPr>
        <w:lastRenderedPageBreak/>
        <w:t>Discussion</w:t>
      </w:r>
    </w:p>
    <w:p w14:paraId="49CB8934" w14:textId="77777777" w:rsidR="0077057F" w:rsidRDefault="0077057F">
      <w:pPr>
        <w:spacing w:line="360" w:lineRule="auto"/>
      </w:pPr>
    </w:p>
    <w:p w14:paraId="205B6AA2" w14:textId="77777777" w:rsidR="0077057F" w:rsidRDefault="00000000">
      <w:pPr>
        <w:spacing w:after="120" w:line="360" w:lineRule="auto"/>
      </w:pPr>
      <w:r>
        <w:t>The prevalence of CKD in this study of adults on antiretroviral therapy in northern Namibia was 1.4%. Lorem ipsum dolor sit amet, consectetur adipiscing elit, sed do eiusmod tempor incididunt ut labore et dolore magna aliqua. Ut enim ad minim veniam, quis nostrud exercitation ullamco laboris.</w:t>
      </w:r>
    </w:p>
    <w:p w14:paraId="6E167B0D" w14:textId="77777777" w:rsidR="0077057F" w:rsidRDefault="0077057F">
      <w:pPr>
        <w:spacing w:line="360" w:lineRule="auto"/>
      </w:pPr>
    </w:p>
    <w:p w14:paraId="6F7B9662" w14:textId="77777777" w:rsidR="0077057F" w:rsidRDefault="00000000">
      <w:pPr>
        <w:spacing w:after="120" w:line="360" w:lineRule="auto"/>
      </w:pPr>
      <w:r>
        <w:t>Duis aute irure dolor in reprehenderit in voluptate velit esse cillum dolore eu fugiat nulla pariatur. Excepteur sint occaecat cupidatat non proident, sunt in culpa qui officia deserunt mollit anim id est laborum [8-10].</w:t>
      </w:r>
    </w:p>
    <w:p w14:paraId="734526C2" w14:textId="77777777" w:rsidR="0077057F" w:rsidRDefault="0077057F">
      <w:pPr>
        <w:spacing w:line="360" w:lineRule="auto"/>
      </w:pPr>
    </w:p>
    <w:p w14:paraId="3EECD5BD" w14:textId="77777777" w:rsidR="0077057F" w:rsidRDefault="00000000">
      <w:pPr>
        <w:spacing w:before="200" w:after="100" w:line="360" w:lineRule="auto"/>
      </w:pPr>
      <w:r>
        <w:rPr>
          <w:b/>
          <w:bCs/>
        </w:rPr>
        <w:t>Strengths and Limitations</w:t>
      </w:r>
    </w:p>
    <w:p w14:paraId="1ED097D7" w14:textId="77777777" w:rsidR="0077057F" w:rsidRDefault="00000000">
      <w:pPr>
        <w:spacing w:after="120" w:line="360" w:lineRule="auto"/>
      </w:pPr>
      <w:commentRangeStart w:id="21"/>
      <w:r>
        <w:t>Lorem ipsum dolor sit amet, consectetur adipiscing elit. A strength of this study is that we used two eGFR measurements at least three months apart to define CKD, in keeping with international guidelines [1]. The main limitation was the cross-sectional design—causality cannot be inferred from these data.</w:t>
      </w:r>
      <w:commentRangeEnd w:id="21"/>
      <w:r>
        <w:rPr>
          <w:rStyle w:val="CommentReference"/>
          <w:sz w:val="24"/>
          <w:szCs w:val="24"/>
        </w:rPr>
        <w:commentReference w:id="21"/>
      </w:r>
    </w:p>
    <w:p w14:paraId="04803B4A" w14:textId="77777777" w:rsidR="0077057F" w:rsidRDefault="00000000">
      <w:r>
        <w:br w:type="page"/>
      </w:r>
    </w:p>
    <w:p w14:paraId="466F3B15" w14:textId="77777777" w:rsidR="0077057F" w:rsidRDefault="00000000">
      <w:pPr>
        <w:spacing w:before="240" w:after="120" w:line="360" w:lineRule="auto"/>
      </w:pPr>
      <w:r>
        <w:rPr>
          <w:b/>
          <w:bCs/>
          <w:caps/>
        </w:rPr>
        <w:lastRenderedPageBreak/>
        <w:t>Conclusions</w:t>
      </w:r>
    </w:p>
    <w:p w14:paraId="343A6D1F" w14:textId="77777777" w:rsidR="0077057F" w:rsidRDefault="0077057F">
      <w:pPr>
        <w:spacing w:line="360" w:lineRule="auto"/>
      </w:pPr>
    </w:p>
    <w:p w14:paraId="40790598" w14:textId="77777777" w:rsidR="0077057F" w:rsidRDefault="00000000">
      <w:pPr>
        <w:spacing w:after="120" w:line="360" w:lineRule="auto"/>
      </w:pPr>
      <w:r>
        <w:t>Our findings suggest a low prevalence of CKD among adults on antiretroviral therapy in northern Namibia. Patients older than 45 years may need additional monitoring of kidney function using eGFR.</w:t>
      </w:r>
    </w:p>
    <w:p w14:paraId="7DD86F0F" w14:textId="77777777" w:rsidR="0077057F" w:rsidRDefault="0077057F">
      <w:pPr>
        <w:spacing w:line="360" w:lineRule="auto"/>
      </w:pPr>
    </w:p>
    <w:p w14:paraId="7329804B" w14:textId="14077A33" w:rsidR="0077057F" w:rsidRDefault="001E754B">
      <w:pPr>
        <w:spacing w:before="240" w:after="120" w:line="360" w:lineRule="auto"/>
      </w:pPr>
      <w:r>
        <w:rPr>
          <w:b/>
          <w:bCs/>
        </w:rPr>
        <w:t>Acknowledgements</w:t>
      </w:r>
    </w:p>
    <w:p w14:paraId="16F9659A" w14:textId="77777777" w:rsidR="0077057F" w:rsidRDefault="00000000">
      <w:pPr>
        <w:spacing w:after="120" w:line="360" w:lineRule="auto"/>
      </w:pPr>
      <w:commentRangeStart w:id="22"/>
      <w:r>
        <w:t>The authors acknowledge the hospital authorities, data clerks and NIP staff for their assistance and cooperation during the data collection process. Funding for the study was provided by the University of Stellenbosch.</w:t>
      </w:r>
      <w:commentRangeEnd w:id="22"/>
      <w:r>
        <w:rPr>
          <w:rStyle w:val="CommentReference"/>
          <w:sz w:val="24"/>
          <w:szCs w:val="24"/>
        </w:rPr>
        <w:commentReference w:id="22"/>
      </w:r>
    </w:p>
    <w:p w14:paraId="4C9726EE" w14:textId="77777777" w:rsidR="0077057F" w:rsidRDefault="0077057F">
      <w:pPr>
        <w:spacing w:line="360" w:lineRule="auto"/>
      </w:pPr>
    </w:p>
    <w:p w14:paraId="5DBD548C" w14:textId="37425391" w:rsidR="0077057F" w:rsidRPr="001E754B" w:rsidRDefault="00000000">
      <w:pPr>
        <w:spacing w:before="240" w:after="120" w:line="360" w:lineRule="auto"/>
        <w:rPr>
          <w:b/>
          <w:bCs/>
        </w:rPr>
      </w:pPr>
      <w:r w:rsidRPr="001E754B">
        <w:rPr>
          <w:b/>
          <w:bCs/>
        </w:rPr>
        <w:t xml:space="preserve">Conflicts of </w:t>
      </w:r>
      <w:r w:rsidR="001E754B">
        <w:rPr>
          <w:b/>
          <w:bCs/>
        </w:rPr>
        <w:t>i</w:t>
      </w:r>
      <w:r w:rsidRPr="001E754B">
        <w:rPr>
          <w:b/>
          <w:bCs/>
        </w:rPr>
        <w:t>nterest</w:t>
      </w:r>
    </w:p>
    <w:p w14:paraId="09F06D0E" w14:textId="61D00E1C" w:rsidR="0077057F" w:rsidRDefault="004924A7">
      <w:pPr>
        <w:spacing w:after="120" w:line="360" w:lineRule="auto"/>
      </w:pPr>
      <w:r>
        <w:t xml:space="preserve">MRD is deputy editor of </w:t>
      </w:r>
      <w:r w:rsidR="00174C89">
        <w:t xml:space="preserve">the </w:t>
      </w:r>
      <w:r>
        <w:t>AJN. The other authors have n</w:t>
      </w:r>
      <w:commentRangeStart w:id="23"/>
      <w:r>
        <w:t>o conflicts of interest to declare.</w:t>
      </w:r>
      <w:commentRangeEnd w:id="23"/>
      <w:r>
        <w:rPr>
          <w:rStyle w:val="CommentReference"/>
          <w:sz w:val="24"/>
          <w:szCs w:val="24"/>
        </w:rPr>
        <w:commentReference w:id="23"/>
      </w:r>
    </w:p>
    <w:p w14:paraId="42FAB7A2" w14:textId="77777777" w:rsidR="0077057F" w:rsidRDefault="0077057F">
      <w:pPr>
        <w:spacing w:line="360" w:lineRule="auto"/>
      </w:pPr>
    </w:p>
    <w:p w14:paraId="2763897C" w14:textId="161A3C42" w:rsidR="0077057F" w:rsidRPr="001E754B" w:rsidRDefault="00000000" w:rsidP="001E754B">
      <w:pPr>
        <w:spacing w:before="240" w:after="120" w:line="360" w:lineRule="auto"/>
        <w:rPr>
          <w:b/>
          <w:bCs/>
        </w:rPr>
      </w:pPr>
      <w:r>
        <w:rPr>
          <w:b/>
          <w:bCs/>
        </w:rPr>
        <w:t xml:space="preserve">Use of AI in </w:t>
      </w:r>
      <w:r w:rsidR="001E754B">
        <w:rPr>
          <w:b/>
          <w:bCs/>
        </w:rPr>
        <w:t>m</w:t>
      </w:r>
      <w:r>
        <w:rPr>
          <w:b/>
          <w:bCs/>
        </w:rPr>
        <w:t xml:space="preserve">anuscript </w:t>
      </w:r>
      <w:r w:rsidR="001E754B">
        <w:rPr>
          <w:b/>
          <w:bCs/>
        </w:rPr>
        <w:t>p</w:t>
      </w:r>
      <w:r>
        <w:rPr>
          <w:b/>
          <w:bCs/>
        </w:rPr>
        <w:t>reparation</w:t>
      </w:r>
    </w:p>
    <w:p w14:paraId="3E33F46A" w14:textId="77777777" w:rsidR="0077057F" w:rsidRDefault="00000000">
      <w:pPr>
        <w:spacing w:after="120" w:line="360" w:lineRule="auto"/>
      </w:pPr>
      <w:commentRangeStart w:id="24"/>
      <w:r>
        <w:t>No AI tools were used in the preparation of this manuscript.</w:t>
      </w:r>
      <w:commentRangeEnd w:id="24"/>
      <w:r>
        <w:rPr>
          <w:rStyle w:val="CommentReference"/>
          <w:sz w:val="24"/>
          <w:szCs w:val="24"/>
        </w:rPr>
        <w:commentReference w:id="24"/>
      </w:r>
    </w:p>
    <w:p w14:paraId="783E3288" w14:textId="77777777" w:rsidR="0077057F" w:rsidRDefault="00000000">
      <w:r>
        <w:br w:type="page"/>
      </w:r>
    </w:p>
    <w:p w14:paraId="0525919B" w14:textId="77777777" w:rsidR="0077057F" w:rsidRDefault="00000000">
      <w:pPr>
        <w:spacing w:before="240" w:after="120" w:line="360" w:lineRule="auto"/>
      </w:pPr>
      <w:r>
        <w:rPr>
          <w:b/>
          <w:bCs/>
          <w:caps/>
        </w:rPr>
        <w:lastRenderedPageBreak/>
        <w:t>References</w:t>
      </w:r>
    </w:p>
    <w:p w14:paraId="0D4FA713" w14:textId="77777777" w:rsidR="0077057F" w:rsidRDefault="0077057F">
      <w:pPr>
        <w:spacing w:line="360" w:lineRule="auto"/>
      </w:pPr>
    </w:p>
    <w:p w14:paraId="43C94D7B" w14:textId="77777777" w:rsidR="0077057F" w:rsidRDefault="00000000">
      <w:pPr>
        <w:pStyle w:val="ListParagraph"/>
        <w:numPr>
          <w:ilvl w:val="0"/>
          <w:numId w:val="2"/>
        </w:numPr>
        <w:spacing w:line="360" w:lineRule="auto"/>
      </w:pPr>
      <w:commentRangeStart w:id="25"/>
      <w:r>
        <w:t>Kidney Disease: Improving Global Outcomes (KDIGO) CKD Work Group. KDIGO 2012 clinical practice guideline for the evaluation and management of chronic kidney disease. Kidney Int Suppl. 2013; 3:1-150.</w:t>
      </w:r>
      <w:commentRangeEnd w:id="25"/>
      <w:r>
        <w:rPr>
          <w:rStyle w:val="CommentReference"/>
          <w:sz w:val="24"/>
          <w:szCs w:val="24"/>
        </w:rPr>
        <w:commentReference w:id="25"/>
      </w:r>
    </w:p>
    <w:p w14:paraId="6636AAC7" w14:textId="77777777" w:rsidR="0077057F" w:rsidRDefault="00000000">
      <w:pPr>
        <w:pStyle w:val="ListParagraph"/>
        <w:numPr>
          <w:ilvl w:val="0"/>
          <w:numId w:val="2"/>
        </w:numPr>
        <w:spacing w:line="360" w:lineRule="auto"/>
      </w:pPr>
      <w:r>
        <w:t>Xie Y, Bowe B, Mokdad AH, Xian H, Yan Y, Li T, et al. Analysis of the Global Burden of Disease study highlights the global, regional, and national trends of chronic kidney disease epidemiology from 1990 to 2016. Kidney Int. 2018; 94(3):567-581.</w:t>
      </w:r>
    </w:p>
    <w:p w14:paraId="5A42844F" w14:textId="77777777" w:rsidR="0077057F" w:rsidRDefault="00000000">
      <w:pPr>
        <w:pStyle w:val="ListParagraph"/>
        <w:numPr>
          <w:ilvl w:val="0"/>
          <w:numId w:val="2"/>
        </w:numPr>
        <w:spacing w:line="360" w:lineRule="auto"/>
      </w:pPr>
      <w:r>
        <w:t>Stanifer JW, Jing B, Tolan S, Helmke N, Mukerjee R, Naicker S, et al. The epidemiology of chronic kidney disease in sub-Saharan Africa: a systematic review and meta-analysis. Lancet Glob Health. 2014; 2(3):e174-e181.</w:t>
      </w:r>
    </w:p>
    <w:p w14:paraId="44DAB9BE" w14:textId="77777777" w:rsidR="0077057F" w:rsidRDefault="00000000">
      <w:pPr>
        <w:pStyle w:val="ListParagraph"/>
        <w:numPr>
          <w:ilvl w:val="0"/>
          <w:numId w:val="2"/>
        </w:numPr>
        <w:spacing w:line="360" w:lineRule="auto"/>
      </w:pPr>
      <w:r>
        <w:t>Halperin ML, Goldstein MB, Kamel KS. Fluid, electrolyte, and acid-base physiology: a problem-based approach. Philadelphia, PA: Saunders; 2010.</w:t>
      </w:r>
    </w:p>
    <w:p w14:paraId="16148F35" w14:textId="77777777" w:rsidR="0077057F" w:rsidRDefault="00000000">
      <w:pPr>
        <w:pStyle w:val="ListParagraph"/>
        <w:numPr>
          <w:ilvl w:val="0"/>
          <w:numId w:val="2"/>
        </w:numPr>
        <w:spacing w:line="360" w:lineRule="auto"/>
      </w:pPr>
      <w:r>
        <w:t>Topham PS, Chen Y. Renal biopsy. In: Floege J, Johnson RJ, Feehally J, editors. Comprehensive clinical nephrology. 4th ed. Philadelphia, PA: Saunders; 2010. pp. 75-84.</w:t>
      </w:r>
    </w:p>
    <w:p w14:paraId="2DC6AE49" w14:textId="77777777" w:rsidR="0077057F" w:rsidRDefault="00000000">
      <w:pPr>
        <w:pStyle w:val="ListParagraph"/>
        <w:numPr>
          <w:ilvl w:val="0"/>
          <w:numId w:val="2"/>
        </w:numPr>
        <w:spacing w:line="360" w:lineRule="auto"/>
      </w:pPr>
      <w:r>
        <w:t>Kaze AD, Ilori T, Jaar BG, Echouffo-Tcheugui JB. Burden of chronic kidney disease on the African continent: a systematic review and meta-analysis. BMC Nephrol. 2018; 19(1):125.</w:t>
      </w:r>
    </w:p>
    <w:p w14:paraId="3A18EBAE" w14:textId="77777777" w:rsidR="0077057F" w:rsidRDefault="00000000">
      <w:pPr>
        <w:pStyle w:val="ListParagraph"/>
        <w:numPr>
          <w:ilvl w:val="0"/>
          <w:numId w:val="2"/>
        </w:numPr>
        <w:spacing w:line="360" w:lineRule="auto"/>
      </w:pPr>
      <w:r>
        <w:t>Martins MC, Meyers AM, Whalley NA, Margolius LP, Buys ME. Indapamide (Natrilix): the agent of choice in the treatment of recurrent renal calculi associated with idiopathic hypercalciuria. Br J Urol. 1996; 78:176-180.</w:t>
      </w:r>
    </w:p>
    <w:p w14:paraId="69163EC9" w14:textId="77777777" w:rsidR="0077057F" w:rsidRDefault="00000000">
      <w:pPr>
        <w:pStyle w:val="ListParagraph"/>
        <w:numPr>
          <w:ilvl w:val="0"/>
          <w:numId w:val="2"/>
        </w:numPr>
        <w:spacing w:line="360" w:lineRule="auto"/>
      </w:pPr>
      <w:r>
        <w:t>Ghana AIDS Commission. National and sub-national HIV and AIDS estimates and projections. Available from: www.ghanaids.gov.gh. Accessed 17 June 2021.</w:t>
      </w:r>
    </w:p>
    <w:p w14:paraId="1573974A" w14:textId="77777777" w:rsidR="0077057F" w:rsidRDefault="00000000">
      <w:pPr>
        <w:pStyle w:val="ListParagraph"/>
        <w:numPr>
          <w:ilvl w:val="0"/>
          <w:numId w:val="2"/>
        </w:numPr>
        <w:spacing w:line="360" w:lineRule="auto"/>
      </w:pPr>
      <w:r>
        <w:t>Lorem IP, Dolor SA, Amet CE, Consectetur AD, Elit SE, Tempor ID, et al. Eiusmod incididunt ut labore et dolore magna aliqua ut enim. Nephrol Dial Transplant. 2022; 37:424-431.</w:t>
      </w:r>
    </w:p>
    <w:p w14:paraId="0E7FA570" w14:textId="77777777" w:rsidR="0077057F" w:rsidRDefault="00000000">
      <w:pPr>
        <w:pStyle w:val="ListParagraph"/>
        <w:numPr>
          <w:ilvl w:val="0"/>
          <w:numId w:val="2"/>
        </w:numPr>
        <w:spacing w:line="360" w:lineRule="auto"/>
      </w:pPr>
      <w:r>
        <w:t>Ipsum LD, Sit AQ. Dolor amet consectetur adipiscing elit sed do. Kidney Int. 2021; 99:988-994.</w:t>
      </w:r>
    </w:p>
    <w:sectPr w:rsidR="0077057F" w:rsidSect="00F52F9C">
      <w:pgSz w:w="11906" w:h="16838"/>
      <w:pgMar w:top="1134" w:right="1134" w:bottom="1134" w:left="1134"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736624A4" w14:textId="77777777" w:rsidR="0077057F" w:rsidRDefault="00000000">
      <w:r>
        <w:annotationRef/>
      </w:r>
      <w:r>
        <w:rPr>
          <w:color w:val="000000"/>
          <w:sz w:val="20"/>
          <w:szCs w:val="20"/>
        </w:rPr>
        <w:t>Article title: Sentence case. No abbreviations. No full stop at end.</w:t>
      </w:r>
    </w:p>
  </w:comment>
  <w:comment w:id="1" w:author="Author" w:initials="A">
    <w:p w14:paraId="406C39D8" w14:textId="77777777" w:rsidR="0077057F" w:rsidRDefault="00000000">
      <w:r>
        <w:annotationRef/>
      </w:r>
      <w:r>
        <w:rPr>
          <w:color w:val="000000"/>
          <w:sz w:val="20"/>
          <w:szCs w:val="20"/>
        </w:rPr>
        <w:t>Author names: First name and surname. No titles (Dr, Prof) or degrees. Superscript affiliation numbers.</w:t>
      </w:r>
    </w:p>
  </w:comment>
  <w:comment w:id="2" w:author="Author" w:initials="A">
    <w:p w14:paraId="7328FAD9" w14:textId="77777777" w:rsidR="0077057F" w:rsidRDefault="00000000">
      <w:r>
        <w:annotationRef/>
      </w:r>
      <w:r>
        <w:rPr>
          <w:color w:val="000000"/>
          <w:sz w:val="20"/>
          <w:szCs w:val="20"/>
        </w:rPr>
        <w:t>Affiliations: Italics. Semicolons between institutions. Include city and country. Full stop at end.</w:t>
      </w:r>
    </w:p>
  </w:comment>
  <w:comment w:id="3" w:author="Author" w:initials="A">
    <w:p w14:paraId="3682EE19" w14:textId="77777777" w:rsidR="0077057F" w:rsidRDefault="00000000">
      <w:r>
        <w:annotationRef/>
      </w:r>
      <w:r>
        <w:rPr>
          <w:color w:val="000000"/>
          <w:sz w:val="20"/>
          <w:szCs w:val="20"/>
        </w:rPr>
        <w:t>Article type: Original article, Review article, Case report, Images in Nephrology, Letter to the Editor, etc.</w:t>
      </w:r>
    </w:p>
  </w:comment>
  <w:comment w:id="4" w:author="Author" w:initials="A">
    <w:p w14:paraId="78C1D344" w14:textId="77777777" w:rsidR="0077057F" w:rsidRDefault="00000000">
      <w:r>
        <w:annotationRef/>
      </w:r>
      <w:r>
        <w:rPr>
          <w:color w:val="000000"/>
          <w:sz w:val="20"/>
          <w:szCs w:val="20"/>
        </w:rPr>
        <w:t>Running title: Max 50 characters.</w:t>
      </w:r>
    </w:p>
  </w:comment>
  <w:comment w:id="5" w:author="Author" w:initials="A">
    <w:p w14:paraId="0AC644FE" w14:textId="77777777" w:rsidR="0077057F" w:rsidRDefault="00000000">
      <w:r>
        <w:annotationRef/>
      </w:r>
      <w:r>
        <w:rPr>
          <w:color w:val="000000"/>
          <w:sz w:val="20"/>
          <w:szCs w:val="20"/>
        </w:rPr>
        <w:t>Word count: Excluding abstract, tables and references.</w:t>
      </w:r>
    </w:p>
  </w:comment>
  <w:comment w:id="6" w:author="Author" w:initials="A">
    <w:p w14:paraId="342EBF21" w14:textId="77777777" w:rsidR="0077057F" w:rsidRDefault="00000000">
      <w:r>
        <w:annotationRef/>
      </w:r>
      <w:r>
        <w:rPr>
          <w:color w:val="000000"/>
          <w:sz w:val="20"/>
          <w:szCs w:val="20"/>
        </w:rPr>
        <w:t>Correspondence: Name and email only. Full stop at end.</w:t>
      </w:r>
    </w:p>
  </w:comment>
  <w:comment w:id="7" w:author="Author" w:initials="A">
    <w:p w14:paraId="59CAE057" w14:textId="77777777" w:rsidR="0077057F" w:rsidRDefault="00000000">
      <w:r>
        <w:annotationRef/>
      </w:r>
      <w:r>
        <w:rPr>
          <w:color w:val="000000"/>
          <w:sz w:val="20"/>
          <w:szCs w:val="20"/>
        </w:rPr>
        <w:t>Standard AJN copyright statement.</w:t>
      </w:r>
    </w:p>
  </w:comment>
  <w:comment w:id="8" w:author="Author" w:initials="A">
    <w:p w14:paraId="33BCAB98" w14:textId="77777777" w:rsidR="00763DD5" w:rsidRDefault="00763DD5" w:rsidP="00763DD5">
      <w:pPr>
        <w:pStyle w:val="CommentText"/>
      </w:pPr>
      <w:r>
        <w:rPr>
          <w:rStyle w:val="CommentReference"/>
        </w:rPr>
        <w:annotationRef/>
      </w:r>
      <w:r>
        <w:t>The DOI is assigned by the AJN platform. It always starts with https://doi.org/10.21804/ and this is followed by the volume, issue and manuscript numbers.</w:t>
      </w:r>
    </w:p>
  </w:comment>
  <w:comment w:id="9" w:author="Author" w:initials="A">
    <w:p w14:paraId="6DA3A25B" w14:textId="77777777" w:rsidR="0077057F" w:rsidRDefault="00000000">
      <w:r>
        <w:annotationRef/>
      </w:r>
      <w:r>
        <w:rPr>
          <w:color w:val="000000"/>
          <w:sz w:val="20"/>
          <w:szCs w:val="20"/>
        </w:rPr>
        <w:t>Level 1 headings: Bold, ALL CAPS.</w:t>
      </w:r>
    </w:p>
  </w:comment>
  <w:comment w:id="10" w:author="Author" w:initials="A">
    <w:p w14:paraId="427E75DC" w14:textId="77777777" w:rsidR="0077057F" w:rsidRDefault="00000000">
      <w:r>
        <w:annotationRef/>
      </w:r>
      <w:r>
        <w:rPr>
          <w:color w:val="000000"/>
          <w:sz w:val="20"/>
          <w:szCs w:val="20"/>
        </w:rPr>
        <w:t>Abstract subheadings: Bold, followed by colon, then text on same line. Use: Introduction, Methods, Results, Conclusions.</w:t>
      </w:r>
    </w:p>
  </w:comment>
  <w:comment w:id="11" w:author="Author" w:initials="A">
    <w:p w14:paraId="3C75A3C8" w14:textId="77777777" w:rsidR="0077057F" w:rsidRDefault="00000000">
      <w:r>
        <w:annotationRef/>
      </w:r>
      <w:r>
        <w:rPr>
          <w:color w:val="000000"/>
          <w:sz w:val="20"/>
          <w:szCs w:val="20"/>
        </w:rPr>
        <w:t>Units: Capital L for litre (mL not ml). Space between number and unit.</w:t>
      </w:r>
    </w:p>
  </w:comment>
  <w:comment w:id="12" w:author="Author" w:initials="A">
    <w:p w14:paraId="2CCE762C" w14:textId="77777777" w:rsidR="0077057F" w:rsidRDefault="00000000">
      <w:r>
        <w:annotationRef/>
      </w:r>
      <w:r>
        <w:rPr>
          <w:color w:val="000000"/>
          <w:sz w:val="20"/>
          <w:szCs w:val="20"/>
        </w:rPr>
        <w:t>Statistics: Capital P, roman. Spaces around operators (P = 0.006). En-dashes for CI ranges (95% CI 1.0-2.0%). Spaces around ± with qualifiers.</w:t>
      </w:r>
    </w:p>
  </w:comment>
  <w:comment w:id="13" w:author="Author" w:initials="A">
    <w:p w14:paraId="047ECCC7" w14:textId="77777777" w:rsidR="0077057F" w:rsidRDefault="00000000">
      <w:r>
        <w:annotationRef/>
      </w:r>
      <w:r>
        <w:rPr>
          <w:color w:val="000000"/>
          <w:sz w:val="20"/>
          <w:szCs w:val="20"/>
        </w:rPr>
        <w:t>Keywords: Semicolons. Lowercase except proper nouns. Full stop at end.</w:t>
      </w:r>
    </w:p>
  </w:comment>
  <w:comment w:id="15" w:author="Author" w:initials="A">
    <w:p w14:paraId="025B4865" w14:textId="77777777" w:rsidR="0077057F" w:rsidRDefault="00000000">
      <w:r>
        <w:annotationRef/>
      </w:r>
      <w:r>
        <w:rPr>
          <w:color w:val="000000"/>
          <w:sz w:val="20"/>
          <w:szCs w:val="20"/>
        </w:rPr>
        <w:t>UK spelling throughout: characterised not characterized, analysed not analyzed.</w:t>
      </w:r>
    </w:p>
  </w:comment>
  <w:comment w:id="14" w:author="Author" w:initials="A">
    <w:p w14:paraId="46DAE5B7" w14:textId="77777777" w:rsidR="0077057F" w:rsidRDefault="00000000">
      <w:r>
        <w:annotationRef/>
      </w:r>
      <w:r>
        <w:rPr>
          <w:color w:val="000000"/>
          <w:sz w:val="20"/>
          <w:szCs w:val="20"/>
        </w:rPr>
        <w:t>In-text citations: Square brackets [1], never superscript. Leave one space before the bracket. Place before the full stop, not after. Use ranges for consecutive numbers [1-3] and no spaces after commas [6,12].</w:t>
      </w:r>
    </w:p>
  </w:comment>
  <w:comment w:id="16" w:author="Author" w:initials="A">
    <w:p w14:paraId="324D8842" w14:textId="77777777" w:rsidR="0077057F" w:rsidRDefault="00000000">
      <w:r>
        <w:annotationRef/>
      </w:r>
      <w:r>
        <w:rPr>
          <w:color w:val="000000"/>
          <w:sz w:val="20"/>
          <w:szCs w:val="20"/>
        </w:rPr>
        <w:t>Level 2 headings: Bold, title case.</w:t>
      </w:r>
    </w:p>
  </w:comment>
  <w:comment w:id="17" w:author="Author" w:initials="A">
    <w:p w14:paraId="1316620A" w14:textId="77777777" w:rsidR="0077057F" w:rsidRDefault="00000000">
      <w:r>
        <w:annotationRef/>
      </w:r>
      <w:r>
        <w:rPr>
          <w:color w:val="000000"/>
          <w:sz w:val="20"/>
          <w:szCs w:val="20"/>
        </w:rPr>
        <w:t>Statistical software: State the version. No formal reference needed for well-known software.</w:t>
      </w:r>
    </w:p>
  </w:comment>
  <w:comment w:id="18" w:author="Author" w:initials="A">
    <w:p w14:paraId="760685EA" w14:textId="77777777" w:rsidR="0077057F" w:rsidRDefault="00000000">
      <w:r>
        <w:annotationRef/>
      </w:r>
      <w:r>
        <w:rPr>
          <w:color w:val="000000"/>
          <w:sz w:val="20"/>
          <w:szCs w:val="20"/>
        </w:rPr>
        <w:t>Ethical approval: Name the approving committee and reference number. State that participants gave written informed consent.</w:t>
      </w:r>
    </w:p>
  </w:comment>
  <w:comment w:id="19" w:author="Author" w:initials="A">
    <w:p w14:paraId="355DCB3C" w14:textId="77777777" w:rsidR="0077057F" w:rsidRDefault="00000000">
      <w:r>
        <w:annotationRef/>
      </w:r>
      <w:r>
        <w:rPr>
          <w:color w:val="000000"/>
          <w:sz w:val="20"/>
          <w:szCs w:val="20"/>
        </w:rPr>
        <w:t>Table title above the table. Bold number + full stop, then sentence-case title. Abbreviations in footnote below.</w:t>
      </w:r>
    </w:p>
  </w:comment>
  <w:comment w:id="20" w:author="Author" w:initials="A">
    <w:p w14:paraId="66453612" w14:textId="77777777" w:rsidR="0077057F" w:rsidRDefault="00000000">
      <w:r>
        <w:annotationRef/>
      </w:r>
      <w:r>
        <w:rPr>
          <w:color w:val="000000"/>
          <w:sz w:val="20"/>
          <w:szCs w:val="20"/>
        </w:rPr>
        <w:t>Figure legend below the figure. Bold number + full stop, then sentence-case legend. Describe error bars and symbols.</w:t>
      </w:r>
    </w:p>
  </w:comment>
  <w:comment w:id="21" w:author="Author" w:initials="A">
    <w:p w14:paraId="72CE0FA4" w14:textId="77777777" w:rsidR="0077057F" w:rsidRDefault="00000000">
      <w:r>
        <w:annotationRef/>
      </w:r>
      <w:r>
        <w:rPr>
          <w:color w:val="000000"/>
          <w:sz w:val="20"/>
          <w:szCs w:val="20"/>
        </w:rPr>
        <w:t>Em-dash for parenthetical use, no spaces on either side.</w:t>
      </w:r>
    </w:p>
  </w:comment>
  <w:comment w:id="22" w:author="Author" w:initials="A">
    <w:p w14:paraId="2D11EC6C" w14:textId="77777777" w:rsidR="001E754B" w:rsidRDefault="00000000" w:rsidP="001E754B">
      <w:pPr>
        <w:pStyle w:val="CommentText"/>
      </w:pPr>
      <w:r>
        <w:annotationRef/>
      </w:r>
      <w:r w:rsidR="001E754B">
        <w:rPr>
          <w:color w:val="000000"/>
        </w:rPr>
        <w:t>Acknowledgements: Level 2 heading. No titles or degrees. Full names only.</w:t>
      </w:r>
    </w:p>
  </w:comment>
  <w:comment w:id="23" w:author="Author" w:initials="A">
    <w:p w14:paraId="7DB0539F" w14:textId="77777777" w:rsidR="00037291" w:rsidRDefault="00000000" w:rsidP="00037291">
      <w:pPr>
        <w:pStyle w:val="CommentText"/>
      </w:pPr>
      <w:r>
        <w:annotationRef/>
      </w:r>
      <w:r w:rsidR="00037291">
        <w:rPr>
          <w:color w:val="000000"/>
        </w:rPr>
        <w:t>Conflicts of interest: Level 2 heading. Declare editorial roles here. If other authors have nothing to declare, state this separately.</w:t>
      </w:r>
    </w:p>
  </w:comment>
  <w:comment w:id="24" w:author="Author" w:initials="A">
    <w:p w14:paraId="68464D7B" w14:textId="5317B915" w:rsidR="0077057F" w:rsidRDefault="00000000">
      <w:r>
        <w:annotationRef/>
      </w:r>
      <w:r>
        <w:rPr>
          <w:color w:val="000000"/>
          <w:sz w:val="20"/>
          <w:szCs w:val="20"/>
        </w:rPr>
        <w:t>Use of AI: Level 2 heading. After Conflicts of Interest, before References.</w:t>
      </w:r>
    </w:p>
  </w:comment>
  <w:comment w:id="25" w:author="Author" w:initials="A">
    <w:p w14:paraId="4750DFAF" w14:textId="77777777" w:rsidR="0077057F" w:rsidRDefault="00000000">
      <w:r>
        <w:annotationRef/>
      </w:r>
      <w:r>
        <w:rPr>
          <w:color w:val="000000"/>
          <w:sz w:val="20"/>
          <w:szCs w:val="20"/>
        </w:rPr>
        <w:t>References: AJN style. Six authors then et al. Sentence case. Full page ranges. NLM journal abbreviations. Space after year.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6624A4" w15:done="0"/>
  <w15:commentEx w15:paraId="406C39D8" w15:done="0"/>
  <w15:commentEx w15:paraId="7328FAD9" w15:done="0"/>
  <w15:commentEx w15:paraId="3682EE19" w15:done="0"/>
  <w15:commentEx w15:paraId="78C1D344" w15:done="0"/>
  <w15:commentEx w15:paraId="0AC644FE" w15:done="0"/>
  <w15:commentEx w15:paraId="342EBF21" w15:done="0"/>
  <w15:commentEx w15:paraId="59CAE057" w15:done="0"/>
  <w15:commentEx w15:paraId="33BCAB98" w15:done="0"/>
  <w15:commentEx w15:paraId="6DA3A25B" w15:done="0"/>
  <w15:commentEx w15:paraId="427E75DC" w15:done="0"/>
  <w15:commentEx w15:paraId="3C75A3C8" w15:done="0"/>
  <w15:commentEx w15:paraId="2CCE762C" w15:done="0"/>
  <w15:commentEx w15:paraId="047ECCC7" w15:done="0"/>
  <w15:commentEx w15:paraId="025B4865" w15:done="0"/>
  <w15:commentEx w15:paraId="46DAE5B7" w15:done="0"/>
  <w15:commentEx w15:paraId="324D8842" w15:done="0"/>
  <w15:commentEx w15:paraId="1316620A" w15:done="0"/>
  <w15:commentEx w15:paraId="760685EA" w15:done="0"/>
  <w15:commentEx w15:paraId="355DCB3C" w15:done="0"/>
  <w15:commentEx w15:paraId="66453612" w15:done="0"/>
  <w15:commentEx w15:paraId="72CE0FA4" w15:done="0"/>
  <w15:commentEx w15:paraId="2D11EC6C" w15:done="0"/>
  <w15:commentEx w15:paraId="7DB0539F" w15:done="0"/>
  <w15:commentEx w15:paraId="68464D7B" w15:done="0"/>
  <w15:commentEx w15:paraId="4750DF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6624A4" w16cid:durableId="6CF07885"/>
  <w16cid:commentId w16cid:paraId="406C39D8" w16cid:durableId="564BA7C8"/>
  <w16cid:commentId w16cid:paraId="7328FAD9" w16cid:durableId="1101C89D"/>
  <w16cid:commentId w16cid:paraId="3682EE19" w16cid:durableId="5C8B357A"/>
  <w16cid:commentId w16cid:paraId="78C1D344" w16cid:durableId="15BF3C4F"/>
  <w16cid:commentId w16cid:paraId="0AC644FE" w16cid:durableId="217E4BAF"/>
  <w16cid:commentId w16cid:paraId="342EBF21" w16cid:durableId="27028800"/>
  <w16cid:commentId w16cid:paraId="59CAE057" w16cid:durableId="6A0CB02A"/>
  <w16cid:commentId w16cid:paraId="33BCAB98" w16cid:durableId="3535AEF0"/>
  <w16cid:commentId w16cid:paraId="6DA3A25B" w16cid:durableId="6A77B2EC"/>
  <w16cid:commentId w16cid:paraId="427E75DC" w16cid:durableId="609F6563"/>
  <w16cid:commentId w16cid:paraId="3C75A3C8" w16cid:durableId="177F310A"/>
  <w16cid:commentId w16cid:paraId="2CCE762C" w16cid:durableId="1A8D8EBD"/>
  <w16cid:commentId w16cid:paraId="047ECCC7" w16cid:durableId="39B034E3"/>
  <w16cid:commentId w16cid:paraId="025B4865" w16cid:durableId="46232DDE"/>
  <w16cid:commentId w16cid:paraId="46DAE5B7" w16cid:durableId="7131264B"/>
  <w16cid:commentId w16cid:paraId="324D8842" w16cid:durableId="0306D618"/>
  <w16cid:commentId w16cid:paraId="1316620A" w16cid:durableId="493B36A9"/>
  <w16cid:commentId w16cid:paraId="760685EA" w16cid:durableId="0BF2A86E"/>
  <w16cid:commentId w16cid:paraId="355DCB3C" w16cid:durableId="78B46F33"/>
  <w16cid:commentId w16cid:paraId="66453612" w16cid:durableId="560A757D"/>
  <w16cid:commentId w16cid:paraId="72CE0FA4" w16cid:durableId="6942DE29"/>
  <w16cid:commentId w16cid:paraId="2D11EC6C" w16cid:durableId="4EE9F4E0"/>
  <w16cid:commentId w16cid:paraId="7DB0539F" w16cid:durableId="1361568C"/>
  <w16cid:commentId w16cid:paraId="68464D7B" w16cid:durableId="62268865"/>
  <w16cid:commentId w16cid:paraId="4750DFAF" w16cid:durableId="5CDFC5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A38AE" w14:textId="77777777" w:rsidR="00FA6A0C" w:rsidRDefault="00FA6A0C" w:rsidP="00ED528C">
      <w:r>
        <w:separator/>
      </w:r>
    </w:p>
  </w:endnote>
  <w:endnote w:type="continuationSeparator" w:id="0">
    <w:p w14:paraId="3D8F57ED" w14:textId="77777777" w:rsidR="00FA6A0C" w:rsidRDefault="00FA6A0C" w:rsidP="00ED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AC0A" w14:textId="77777777" w:rsidR="00FA6A0C" w:rsidRDefault="00FA6A0C" w:rsidP="00ED528C">
      <w:r>
        <w:separator/>
      </w:r>
    </w:p>
  </w:footnote>
  <w:footnote w:type="continuationSeparator" w:id="0">
    <w:p w14:paraId="63EE38A3" w14:textId="77777777" w:rsidR="00FA6A0C" w:rsidRDefault="00FA6A0C" w:rsidP="00ED5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717C6"/>
    <w:multiLevelType w:val="hybridMultilevel"/>
    <w:tmpl w:val="6CEE7CAE"/>
    <w:lvl w:ilvl="0" w:tplc="A840318A">
      <w:start w:val="1"/>
      <w:numFmt w:val="decimal"/>
      <w:lvlText w:val="%1."/>
      <w:lvlJc w:val="left"/>
      <w:pPr>
        <w:spacing w:after="60"/>
        <w:ind w:left="720" w:hanging="360"/>
      </w:pPr>
      <w:rPr>
        <w:rFonts w:ascii="Arial" w:eastAsia="Arial" w:hAnsi="Arial" w:cs="Arial"/>
        <w:sz w:val="24"/>
        <w:szCs w:val="24"/>
      </w:rPr>
    </w:lvl>
    <w:lvl w:ilvl="1" w:tplc="F42E30E6">
      <w:numFmt w:val="decimal"/>
      <w:lvlText w:val=""/>
      <w:lvlJc w:val="left"/>
    </w:lvl>
    <w:lvl w:ilvl="2" w:tplc="3044F262">
      <w:numFmt w:val="decimal"/>
      <w:lvlText w:val=""/>
      <w:lvlJc w:val="left"/>
    </w:lvl>
    <w:lvl w:ilvl="3" w:tplc="4FF00D86">
      <w:numFmt w:val="decimal"/>
      <w:lvlText w:val=""/>
      <w:lvlJc w:val="left"/>
    </w:lvl>
    <w:lvl w:ilvl="4" w:tplc="45A2D094">
      <w:numFmt w:val="decimal"/>
      <w:lvlText w:val=""/>
      <w:lvlJc w:val="left"/>
    </w:lvl>
    <w:lvl w:ilvl="5" w:tplc="6CA8CDBC">
      <w:numFmt w:val="decimal"/>
      <w:lvlText w:val=""/>
      <w:lvlJc w:val="left"/>
    </w:lvl>
    <w:lvl w:ilvl="6" w:tplc="544A23EE">
      <w:numFmt w:val="decimal"/>
      <w:lvlText w:val=""/>
      <w:lvlJc w:val="left"/>
    </w:lvl>
    <w:lvl w:ilvl="7" w:tplc="E9AC0AF4">
      <w:numFmt w:val="decimal"/>
      <w:lvlText w:val=""/>
      <w:lvlJc w:val="left"/>
    </w:lvl>
    <w:lvl w:ilvl="8" w:tplc="74C40D38">
      <w:numFmt w:val="decimal"/>
      <w:lvlText w:val=""/>
      <w:lvlJc w:val="left"/>
    </w:lvl>
  </w:abstractNum>
  <w:abstractNum w:abstractNumId="1" w15:restartNumberingAfterBreak="0">
    <w:nsid w:val="6C7A5C13"/>
    <w:multiLevelType w:val="hybridMultilevel"/>
    <w:tmpl w:val="0384228E"/>
    <w:lvl w:ilvl="0" w:tplc="10B07448">
      <w:start w:val="1"/>
      <w:numFmt w:val="bullet"/>
      <w:lvlText w:val="●"/>
      <w:lvlJc w:val="left"/>
      <w:pPr>
        <w:ind w:left="720" w:hanging="360"/>
      </w:pPr>
    </w:lvl>
    <w:lvl w:ilvl="1" w:tplc="728AA390">
      <w:start w:val="1"/>
      <w:numFmt w:val="bullet"/>
      <w:lvlText w:val="○"/>
      <w:lvlJc w:val="left"/>
      <w:pPr>
        <w:ind w:left="1440" w:hanging="360"/>
      </w:pPr>
    </w:lvl>
    <w:lvl w:ilvl="2" w:tplc="7BCA7A32">
      <w:start w:val="1"/>
      <w:numFmt w:val="bullet"/>
      <w:lvlText w:val="■"/>
      <w:lvlJc w:val="left"/>
      <w:pPr>
        <w:ind w:left="2160" w:hanging="360"/>
      </w:pPr>
    </w:lvl>
    <w:lvl w:ilvl="3" w:tplc="4F748F3A">
      <w:start w:val="1"/>
      <w:numFmt w:val="bullet"/>
      <w:lvlText w:val="●"/>
      <w:lvlJc w:val="left"/>
      <w:pPr>
        <w:ind w:left="2880" w:hanging="360"/>
      </w:pPr>
    </w:lvl>
    <w:lvl w:ilvl="4" w:tplc="1A2EB7E6">
      <w:start w:val="1"/>
      <w:numFmt w:val="bullet"/>
      <w:lvlText w:val="○"/>
      <w:lvlJc w:val="left"/>
      <w:pPr>
        <w:ind w:left="3600" w:hanging="360"/>
      </w:pPr>
    </w:lvl>
    <w:lvl w:ilvl="5" w:tplc="83DC3408">
      <w:start w:val="1"/>
      <w:numFmt w:val="bullet"/>
      <w:lvlText w:val="■"/>
      <w:lvlJc w:val="left"/>
      <w:pPr>
        <w:ind w:left="4320" w:hanging="360"/>
      </w:pPr>
    </w:lvl>
    <w:lvl w:ilvl="6" w:tplc="5DFC143C">
      <w:start w:val="1"/>
      <w:numFmt w:val="bullet"/>
      <w:lvlText w:val="●"/>
      <w:lvlJc w:val="left"/>
      <w:pPr>
        <w:ind w:left="5040" w:hanging="360"/>
      </w:pPr>
    </w:lvl>
    <w:lvl w:ilvl="7" w:tplc="900A3F52">
      <w:start w:val="1"/>
      <w:numFmt w:val="bullet"/>
      <w:lvlText w:val="●"/>
      <w:lvlJc w:val="left"/>
      <w:pPr>
        <w:ind w:left="5760" w:hanging="360"/>
      </w:pPr>
    </w:lvl>
    <w:lvl w:ilvl="8" w:tplc="A5646136">
      <w:start w:val="1"/>
      <w:numFmt w:val="bullet"/>
      <w:lvlText w:val="●"/>
      <w:lvlJc w:val="left"/>
      <w:pPr>
        <w:ind w:left="6480" w:hanging="360"/>
      </w:pPr>
    </w:lvl>
  </w:abstractNum>
  <w:num w:numId="1" w16cid:durableId="1739477970">
    <w:abstractNumId w:val="1"/>
    <w:lvlOverride w:ilvl="0">
      <w:startOverride w:val="1"/>
    </w:lvlOverride>
  </w:num>
  <w:num w:numId="2" w16cid:durableId="3244331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7F"/>
    <w:rsid w:val="00037291"/>
    <w:rsid w:val="00174C89"/>
    <w:rsid w:val="001E754B"/>
    <w:rsid w:val="002E2B93"/>
    <w:rsid w:val="00364176"/>
    <w:rsid w:val="004924A7"/>
    <w:rsid w:val="006229C6"/>
    <w:rsid w:val="00763DD5"/>
    <w:rsid w:val="0077057F"/>
    <w:rsid w:val="00D145BA"/>
    <w:rsid w:val="00E25B5D"/>
    <w:rsid w:val="00E31282"/>
    <w:rsid w:val="00ED528C"/>
    <w:rsid w:val="00F14CAB"/>
    <w:rsid w:val="00F52F9C"/>
    <w:rsid w:val="00F90F0C"/>
    <w:rsid w:val="00FA6A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6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D528C"/>
    <w:pPr>
      <w:tabs>
        <w:tab w:val="center" w:pos="4513"/>
        <w:tab w:val="right" w:pos="9026"/>
      </w:tabs>
    </w:pPr>
  </w:style>
  <w:style w:type="character" w:customStyle="1" w:styleId="HeaderChar">
    <w:name w:val="Header Char"/>
    <w:basedOn w:val="DefaultParagraphFont"/>
    <w:link w:val="Header"/>
    <w:uiPriority w:val="99"/>
    <w:rsid w:val="00ED528C"/>
  </w:style>
  <w:style w:type="paragraph" w:styleId="Footer">
    <w:name w:val="footer"/>
    <w:basedOn w:val="Normal"/>
    <w:link w:val="FooterChar"/>
    <w:uiPriority w:val="99"/>
    <w:unhideWhenUsed/>
    <w:rsid w:val="00ED528C"/>
    <w:pPr>
      <w:tabs>
        <w:tab w:val="center" w:pos="4513"/>
        <w:tab w:val="right" w:pos="9026"/>
      </w:tabs>
    </w:pPr>
  </w:style>
  <w:style w:type="character" w:customStyle="1" w:styleId="FooterChar">
    <w:name w:val="Footer Char"/>
    <w:basedOn w:val="DefaultParagraphFont"/>
    <w:link w:val="Footer"/>
    <w:uiPriority w:val="99"/>
    <w:rsid w:val="00ED528C"/>
  </w:style>
  <w:style w:type="paragraph" w:styleId="CommentSubject">
    <w:name w:val="annotation subject"/>
    <w:basedOn w:val="CommentText"/>
    <w:next w:val="CommentText"/>
    <w:link w:val="CommentSubjectChar"/>
    <w:uiPriority w:val="99"/>
    <w:semiHidden/>
    <w:unhideWhenUsed/>
    <w:rsid w:val="00763DD5"/>
    <w:rPr>
      <w:b/>
      <w:bCs/>
    </w:rPr>
  </w:style>
  <w:style w:type="character" w:customStyle="1" w:styleId="CommentSubjectChar">
    <w:name w:val="Comment Subject Char"/>
    <w:basedOn w:val="CommentTextChar"/>
    <w:link w:val="CommentSubject"/>
    <w:uiPriority w:val="99"/>
    <w:semiHidden/>
    <w:rsid w:val="00763D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1283</Words>
  <Characters>7314</Characters>
  <Application>Microsoft Office Word</Application>
  <DocSecurity>0</DocSecurity>
  <Lines>60</Lines>
  <Paragraphs>17</Paragraphs>
  <ScaleCrop>false</ScaleCrop>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2026-07-01T06:26:00Z</dcterms:created>
  <dcterms:modified xsi:type="dcterms:W3CDTF">2026-07-01T08:01:00Z</dcterms:modified>
</cp:coreProperties>
</file>